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12" w:rsidRPr="00FB264D" w:rsidRDefault="00561E12" w:rsidP="00FB26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B264D">
        <w:rPr>
          <w:rFonts w:asciiTheme="minorHAnsi" w:hAnsiTheme="minorHAnsi" w:cstheme="minorHAnsi"/>
          <w:b/>
        </w:rPr>
        <w:t>FOTOGRAFÍA</w:t>
      </w:r>
      <w:r w:rsidR="006B18A7" w:rsidRPr="00FB264D">
        <w:rPr>
          <w:rFonts w:asciiTheme="minorHAnsi" w:hAnsiTheme="minorHAnsi" w:cstheme="minorHAnsi"/>
          <w:b/>
        </w:rPr>
        <w:t xml:space="preserve"> – </w:t>
      </w:r>
      <w:r w:rsidR="006B18A7" w:rsidRPr="00FB264D">
        <w:rPr>
          <w:rFonts w:asciiTheme="minorHAnsi" w:hAnsiTheme="minorHAnsi" w:cstheme="minorHAnsi"/>
        </w:rPr>
        <w:t>Bloque Conocimiento II</w:t>
      </w:r>
    </w:p>
    <w:p w:rsidR="00561E12" w:rsidRPr="00FB264D" w:rsidRDefault="00561E12" w:rsidP="00FB26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561E12" w:rsidRPr="00FB264D" w:rsidRDefault="00561E12" w:rsidP="00FB26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B264D">
        <w:rPr>
          <w:rFonts w:asciiTheme="minorHAnsi" w:hAnsiTheme="minorHAnsi" w:cstheme="minorHAnsi"/>
        </w:rPr>
        <w:t xml:space="preserve">La asignatura de fotografía consiste en dar a conocer y poner en práctica distintas modalidades de edición, diagramación, manipulación y puesta en escena de las herramientas fotográficas como objeto de arte. Este taller surge bajo la premisa de que una persona común y corriente puede captar imágenes, haciendo uso de las cámaras fotográficas (análogas y/o digitales) y el archivo cotidiano. </w:t>
      </w:r>
    </w:p>
    <w:p w:rsidR="00561E12" w:rsidRPr="00FB264D" w:rsidRDefault="00561E12" w:rsidP="00FB26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561E12" w:rsidRPr="00FB264D" w:rsidRDefault="00561E12" w:rsidP="00FB26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B264D">
        <w:rPr>
          <w:rFonts w:asciiTheme="minorHAnsi" w:hAnsiTheme="minorHAnsi" w:cstheme="minorHAnsi"/>
        </w:rPr>
        <w:t>Estas estrategias son parte de un proceso creativo distinto a los estatutos de “producto”, “audiencia” y “circulación” determinadas por el mercado cultural. El curso de fotografía introduce una narrativa particular propia a la visualidad contemporánea, ficcionando sucesos y/o problematizando la identificación autoral, además de constituir una plataforma híbrida que interpela desde su hacer artesanal a la cada vez más virtual industria de la comunicación de masas, actualizando desde su materialidad a la imagen como un formato vigente.</w:t>
      </w:r>
    </w:p>
    <w:p w:rsidR="0066411E" w:rsidRPr="00FB264D" w:rsidRDefault="0066411E" w:rsidP="00FB264D">
      <w:pPr>
        <w:spacing w:line="360" w:lineRule="auto"/>
        <w:jc w:val="both"/>
        <w:rPr>
          <w:rFonts w:asciiTheme="minorHAnsi" w:hAnsiTheme="minorHAnsi" w:cstheme="minorHAnsi"/>
        </w:rPr>
      </w:pPr>
    </w:p>
    <w:p w:rsidR="00561E12" w:rsidRPr="00FB264D" w:rsidRDefault="00561E12" w:rsidP="00FB264D">
      <w:pPr>
        <w:spacing w:line="360" w:lineRule="auto"/>
        <w:jc w:val="both"/>
        <w:rPr>
          <w:rFonts w:asciiTheme="minorHAnsi" w:hAnsiTheme="minorHAnsi" w:cstheme="minorHAnsi"/>
        </w:rPr>
      </w:pPr>
      <w:r w:rsidRPr="00FB264D">
        <w:rPr>
          <w:rFonts w:asciiTheme="minorHAnsi" w:hAnsiTheme="minorHAnsi" w:cstheme="minorHAnsi"/>
        </w:rPr>
        <w:t>Prof. Alberto Aravena.</w:t>
      </w:r>
      <w:bookmarkStart w:id="0" w:name="_GoBack"/>
      <w:bookmarkEnd w:id="0"/>
    </w:p>
    <w:sectPr w:rsidR="00561E12" w:rsidRPr="00FB26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12"/>
    <w:rsid w:val="003C5C8B"/>
    <w:rsid w:val="00561E12"/>
    <w:rsid w:val="0066411E"/>
    <w:rsid w:val="006B18A7"/>
    <w:rsid w:val="00FB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1724A-5641-4BA3-8659-EC15C761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Westendarp Zañartu</dc:creator>
  <cp:keywords/>
  <dc:description/>
  <cp:lastModifiedBy>Daniela Carolina Paredes Gaete</cp:lastModifiedBy>
  <cp:revision>3</cp:revision>
  <dcterms:created xsi:type="dcterms:W3CDTF">2019-07-09T14:57:00Z</dcterms:created>
  <dcterms:modified xsi:type="dcterms:W3CDTF">2019-07-17T15:21:00Z</dcterms:modified>
</cp:coreProperties>
</file>